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1206B" w14:textId="77777777" w:rsidR="00FC02EA" w:rsidRDefault="00FC02EA" w:rsidP="00FC02EA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Sygn. post. 12/2022/TP </w:t>
      </w:r>
    </w:p>
    <w:p w14:paraId="559574FF" w14:textId="77777777" w:rsidR="00FC02EA" w:rsidRDefault="00FC02EA" w:rsidP="00FC02EA">
      <w:pPr>
        <w:pStyle w:val="Nagwek1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1.2 do SWZ</w:t>
      </w:r>
    </w:p>
    <w:p w14:paraId="61B64974" w14:textId="77777777" w:rsidR="00FC02EA" w:rsidRDefault="00FC02EA" w:rsidP="00FC02EA">
      <w:pPr>
        <w:rPr>
          <w:b/>
          <w:bCs/>
          <w:sz w:val="24"/>
          <w:szCs w:val="24"/>
        </w:rPr>
      </w:pPr>
      <w:r>
        <w:rPr>
          <w:b/>
          <w:bCs/>
        </w:rPr>
        <w:t xml:space="preserve">PAKIET nr 2 </w:t>
      </w:r>
    </w:p>
    <w:p w14:paraId="1349A5B6" w14:textId="77777777" w:rsidR="00FC02EA" w:rsidRDefault="00FC02EA">
      <w:pPr>
        <w:rPr>
          <w:b/>
          <w:bCs/>
        </w:rPr>
      </w:pPr>
    </w:p>
    <w:p w14:paraId="4D25B66A" w14:textId="798C37E8" w:rsidR="00CE33EC" w:rsidRDefault="00000000">
      <w:pPr>
        <w:rPr>
          <w:b/>
          <w:bCs/>
        </w:rPr>
      </w:pPr>
      <w:proofErr w:type="spellStart"/>
      <w:r>
        <w:rPr>
          <w:b/>
          <w:bCs/>
        </w:rPr>
        <w:t>Endpoint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Detection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bCs/>
        </w:rPr>
        <w:t>Response</w:t>
      </w:r>
      <w:proofErr w:type="spellEnd"/>
    </w:p>
    <w:p w14:paraId="3AD3E6B6" w14:textId="77777777" w:rsidR="00CE33EC" w:rsidRDefault="00000000">
      <w:pPr>
        <w:rPr>
          <w:b/>
        </w:rPr>
      </w:pPr>
      <w:r>
        <w:rPr>
          <w:b/>
        </w:rPr>
        <w:t>Serwer</w:t>
      </w:r>
    </w:p>
    <w:p w14:paraId="6E46A4AA" w14:textId="77777777" w:rsidR="00CE33EC" w:rsidRDefault="00000000">
      <w:pPr>
        <w:pStyle w:val="Bezodstpw"/>
        <w:numPr>
          <w:ilvl w:val="0"/>
          <w:numId w:val="1"/>
        </w:numPr>
        <w:rPr>
          <w:rFonts w:ascii="Calibri" w:hAnsi="Calibri" w:cs="Calibri"/>
          <w:color w:val="000000"/>
          <w:sz w:val="24"/>
          <w:szCs w:val="24"/>
        </w:rPr>
      </w:pPr>
      <w:r>
        <w:t>Serwer administracyjny musi posiadać możliwość instalacji na systemach Windows Server 2012 i nowszych.</w:t>
      </w:r>
    </w:p>
    <w:p w14:paraId="2727F1B7" w14:textId="77777777" w:rsidR="00CE33EC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="Calibri" w:hAnsi="Calibri" w:cs="Calibri"/>
          <w:color w:val="000000"/>
        </w:rPr>
      </w:pPr>
      <w:r>
        <w:rPr>
          <w:rFonts w:cs="Calibri"/>
          <w:color w:val="000000"/>
        </w:rPr>
        <w:t xml:space="preserve">Serwer administracyjny musi wspierać instalację z użyciem nowego lub istniejącego serwera bazy danych MS SQL i MySQL. </w:t>
      </w:r>
      <w:r>
        <w:t xml:space="preserve"> </w:t>
      </w:r>
    </w:p>
    <w:p w14:paraId="4270B8F2" w14:textId="77777777" w:rsidR="00CE33EC" w:rsidRDefault="00000000">
      <w:pPr>
        <w:pStyle w:val="Bezodstpw"/>
        <w:numPr>
          <w:ilvl w:val="0"/>
          <w:numId w:val="1"/>
        </w:numPr>
      </w:pPr>
      <w:r>
        <w:t>System musi współpracować z serwerem administracyjnym produktu antywirusowego, tego samego producenta.</w:t>
      </w:r>
    </w:p>
    <w:p w14:paraId="7973EFFB" w14:textId="77777777" w:rsidR="00CE33EC" w:rsidRDefault="00000000">
      <w:pPr>
        <w:pStyle w:val="Bezodstpw"/>
        <w:numPr>
          <w:ilvl w:val="0"/>
          <w:numId w:val="1"/>
        </w:numPr>
      </w:pPr>
      <w:r>
        <w:t xml:space="preserve">Dostęp do konsoli centralnego zarządzania musi odbywać się z poziomu interfejsu WWW. </w:t>
      </w:r>
    </w:p>
    <w:p w14:paraId="6FCA68BE" w14:textId="77777777" w:rsidR="00CE33EC" w:rsidRDefault="00000000">
      <w:pPr>
        <w:pStyle w:val="Bezodstpw"/>
        <w:numPr>
          <w:ilvl w:val="0"/>
          <w:numId w:val="1"/>
        </w:numPr>
      </w:pPr>
      <w:r>
        <w:t xml:space="preserve">Serwer administracyjny musi posiadać możliwość konfiguracji zadania cyklicznego czyszczenia bazy danych. </w:t>
      </w:r>
    </w:p>
    <w:p w14:paraId="432124E7" w14:textId="77777777" w:rsidR="00CE33EC" w:rsidRDefault="00000000">
      <w:pPr>
        <w:pStyle w:val="Bezodstpw"/>
        <w:numPr>
          <w:ilvl w:val="0"/>
          <w:numId w:val="1"/>
        </w:numPr>
      </w:pPr>
      <w:r>
        <w:t>Serwer administracyjny musi posiadać możliwość wysyłania zdarzeń do konsoli administracyjnej tego samego producenta.</w:t>
      </w:r>
    </w:p>
    <w:p w14:paraId="699190B3" w14:textId="77777777" w:rsidR="00CE33EC" w:rsidRDefault="00000000">
      <w:pPr>
        <w:pStyle w:val="Akapitzlist"/>
        <w:numPr>
          <w:ilvl w:val="0"/>
          <w:numId w:val="1"/>
        </w:numPr>
      </w:pPr>
      <w:r>
        <w:t>Interfejs musi być zabezpieczony za pośrednictwem protokołu SSL.</w:t>
      </w:r>
    </w:p>
    <w:p w14:paraId="10691A9E" w14:textId="77777777" w:rsidR="00CE33EC" w:rsidRDefault="00000000">
      <w:pPr>
        <w:pStyle w:val="Akapitzlist"/>
        <w:numPr>
          <w:ilvl w:val="0"/>
          <w:numId w:val="1"/>
        </w:numPr>
      </w:pPr>
      <w:r>
        <w:t xml:space="preserve">Serwer administracyjny musi posiadać możliwość wprowadzania </w:t>
      </w:r>
      <w:proofErr w:type="spellStart"/>
      <w:r>
        <w:t>wykluczeń</w:t>
      </w:r>
      <w:proofErr w:type="spellEnd"/>
      <w:r>
        <w:t xml:space="preserve">, po których nie zostanie wyzwolony alarm bezpieczeństwa. </w:t>
      </w:r>
    </w:p>
    <w:p w14:paraId="2B2ECEFB" w14:textId="77777777" w:rsidR="00CE33EC" w:rsidRDefault="00000000">
      <w:pPr>
        <w:pStyle w:val="Akapitzlist"/>
        <w:numPr>
          <w:ilvl w:val="0"/>
          <w:numId w:val="1"/>
        </w:numPr>
      </w:pPr>
      <w:r>
        <w:t>Wykluczenia muszą dotyczyć procesu lub procesu „rodzica”.</w:t>
      </w:r>
    </w:p>
    <w:p w14:paraId="3DC733C6" w14:textId="77777777" w:rsidR="00CE33EC" w:rsidRDefault="00000000">
      <w:pPr>
        <w:pStyle w:val="Akapitzlist"/>
        <w:numPr>
          <w:ilvl w:val="0"/>
          <w:numId w:val="1"/>
        </w:numPr>
      </w:pPr>
      <w:r>
        <w:t>Utworzenie wykluczenia musi automatycznie rozwiązywać alarmy, które pasują do utworzonego wykluczenia.</w:t>
      </w:r>
    </w:p>
    <w:p w14:paraId="1E19FC70" w14:textId="77777777" w:rsidR="00CE33EC" w:rsidRDefault="00000000">
      <w:pPr>
        <w:pStyle w:val="Akapitzlist"/>
        <w:numPr>
          <w:ilvl w:val="0"/>
          <w:numId w:val="1"/>
        </w:numPr>
      </w:pPr>
      <w:r>
        <w:t xml:space="preserve">Kryteria </w:t>
      </w:r>
      <w:proofErr w:type="spellStart"/>
      <w:r>
        <w:t>wykluczeń</w:t>
      </w:r>
      <w:proofErr w:type="spellEnd"/>
      <w:r>
        <w:t xml:space="preserve"> muszą być konfigurowane w oparciu o przynajmniej: nazwę procesu, ścieżkę procesu, wiersz polecenia, wydawcę, typ podpisu, SHA-1, nazwę komputera, grupę, użytkownika.</w:t>
      </w:r>
    </w:p>
    <w:p w14:paraId="65F60F6E" w14:textId="77777777" w:rsidR="00CE33EC" w:rsidRDefault="00000000">
      <w:pPr>
        <w:pStyle w:val="Akapitzlist"/>
        <w:numPr>
          <w:ilvl w:val="0"/>
          <w:numId w:val="1"/>
        </w:numPr>
      </w:pPr>
      <w:r>
        <w:t>Serwer musi posiadać ponad 800 wbudowanych reguł, po których wystąpieniu, nastąpi wyzwolenie alarmu bezpieczeństwa. Administrator musi też posiadać możliwość utworzenia własnych reguł i edycji reguł dodanych przez producenta.</w:t>
      </w:r>
    </w:p>
    <w:p w14:paraId="2BBAD863" w14:textId="77777777" w:rsidR="00CE33EC" w:rsidRDefault="00000000">
      <w:pPr>
        <w:pStyle w:val="Akapitzlist"/>
        <w:numPr>
          <w:ilvl w:val="0"/>
          <w:numId w:val="1"/>
        </w:numPr>
      </w:pPr>
      <w:r>
        <w:t>Serwer administracyjny musi posiadać możliwość uruchomienia reguł w oparciu o dane historyczne.</w:t>
      </w:r>
    </w:p>
    <w:p w14:paraId="3A0C173F" w14:textId="77777777" w:rsidR="00CE33EC" w:rsidRDefault="00000000">
      <w:pPr>
        <w:pStyle w:val="Akapitzlist"/>
        <w:numPr>
          <w:ilvl w:val="0"/>
          <w:numId w:val="1"/>
        </w:numPr>
      </w:pPr>
      <w:r>
        <w:t>Serwer administracyjny musi oferować możliwość blokowania plików po sumach kontrolnych. W ramach blokady musi istnieć możliwość dodania komentarza oraz konfiguracji wykonywanej czynności, po wykryciu wprowadzonej sumy kontrolnej.</w:t>
      </w:r>
    </w:p>
    <w:p w14:paraId="7CE49816" w14:textId="77777777" w:rsidR="00CE33EC" w:rsidRDefault="00000000">
      <w:pPr>
        <w:pStyle w:val="Akapitzlist"/>
        <w:numPr>
          <w:ilvl w:val="0"/>
          <w:numId w:val="1"/>
        </w:numPr>
      </w:pPr>
      <w:r>
        <w:t>Serwer musi posiadać możliwość ustawiania priorytetu zdarzeń z użyciem 4-stopniowej skali.</w:t>
      </w:r>
    </w:p>
    <w:p w14:paraId="68AB79C7" w14:textId="77777777" w:rsidR="00CE33EC" w:rsidRDefault="00000000">
      <w:pPr>
        <w:pStyle w:val="Akapitzlist"/>
        <w:numPr>
          <w:ilvl w:val="0"/>
          <w:numId w:val="1"/>
        </w:numPr>
      </w:pPr>
      <w:r>
        <w:t>Administrator musi posiadać możliwość weryfikacji uruchomionych plików wykonywalnych na stacji roboczej z możliwością podglądu szczegółów wybranego procesu przynajmniej o: SHA-1, typ podpisu, wydawcę, opis pliku, wersję pliku, nazwę firmy, nazwę produktu, wersję produktu, oryginalną nazwę pliku, rozmiar pliku oraz reputację i popularność pliku.</w:t>
      </w:r>
    </w:p>
    <w:p w14:paraId="156BB5D1" w14:textId="77777777" w:rsidR="00CE33EC" w:rsidRDefault="00000000">
      <w:pPr>
        <w:pStyle w:val="Akapitzlist"/>
        <w:numPr>
          <w:ilvl w:val="0"/>
          <w:numId w:val="1"/>
        </w:numPr>
      </w:pPr>
      <w:r>
        <w:t>Administrator, w ramach plików wykonywalnych oraz plików DLL, musi posiadać możliwość ich oznaczenia jako bezpieczne, pobrania do analizy oraz ich zablokowania.</w:t>
      </w:r>
    </w:p>
    <w:p w14:paraId="602AC354" w14:textId="77777777" w:rsidR="00CE33EC" w:rsidRDefault="00000000">
      <w:pPr>
        <w:pStyle w:val="Akapitzlist"/>
        <w:numPr>
          <w:ilvl w:val="0"/>
          <w:numId w:val="1"/>
        </w:numPr>
      </w:pPr>
      <w:r>
        <w:t>Administrator musi posiadać możliwość weryfikacji uruchomionych skryptów na stacjach roboczych, wraz z informacją dotyczącą parametrów uruchomienia. Administrator musi posiadać możliwość oznaczenia skryptu jako bezpieczny lub niebezpieczny.</w:t>
      </w:r>
    </w:p>
    <w:p w14:paraId="63945464" w14:textId="77777777" w:rsidR="00CE33EC" w:rsidRDefault="00000000">
      <w:pPr>
        <w:pStyle w:val="Akapitzlist"/>
        <w:numPr>
          <w:ilvl w:val="0"/>
          <w:numId w:val="1"/>
        </w:numPr>
      </w:pPr>
      <w:r>
        <w:t>W ramach przeglądania wykonanego skryptu, administrator musi posiadać możliwość szczegółowego podglądu wykonanych przez skrypt czynności w formie tekstowej.</w:t>
      </w:r>
    </w:p>
    <w:p w14:paraId="4C76693A" w14:textId="77777777" w:rsidR="00CE33EC" w:rsidRDefault="00000000">
      <w:pPr>
        <w:pStyle w:val="Akapitzlist"/>
        <w:numPr>
          <w:ilvl w:val="0"/>
          <w:numId w:val="1"/>
        </w:numPr>
      </w:pPr>
      <w:r>
        <w:lastRenderedPageBreak/>
        <w:t>W ramach przeglądania wykonanego skryptu lub pliku exe, administrator musi posiadać możliwość weryfikacji powiązanych zdarzeń dotyczących przynajmniej: modyfikacji plików i rejestru, zestawionych połączeń sieciowych i utworzonych plików wykonywalnych.</w:t>
      </w:r>
    </w:p>
    <w:p w14:paraId="75AFBB4C" w14:textId="77777777" w:rsidR="00CE33EC" w:rsidRDefault="00000000">
      <w:pPr>
        <w:pStyle w:val="Akapitzlist"/>
        <w:numPr>
          <w:ilvl w:val="0"/>
          <w:numId w:val="1"/>
        </w:numPr>
      </w:pPr>
      <w:r>
        <w:t>Serwer administracyjny musi posiadać funkcję wyszukiwarki, w której administrator jest w stanie wyszukać dowolny element lub zdarzenie na podstawie wprowadzonej nazwy.</w:t>
      </w:r>
    </w:p>
    <w:p w14:paraId="71B13BA8" w14:textId="77777777" w:rsidR="00CE33EC" w:rsidRDefault="00000000">
      <w:pPr>
        <w:pStyle w:val="Akapitzlist"/>
        <w:numPr>
          <w:ilvl w:val="0"/>
          <w:numId w:val="1"/>
        </w:numPr>
      </w:pPr>
      <w:r>
        <w:t>Serwer administracyjny musi oferować możliwość przekierowania do konsoli zarządzającej produktu antywirusowego tego samego producenta, w celu weryfikacji szczegółów wybranej stacji roboczej. W konsoli zarządzającej produktu antywirusowego, administrator musi mieć możliwość podglądu informacji dotyczących przynajmniej: podzespołów zarządzanego komputera (w tym przynajmniej: producent, model, numer seryjny, informacje o systemie, procesor, pamięć RAM, wykorzystanie dysku twardego, informacje o wyświetlaczu, urządzenia peryferyjne, urządzenia audio, drukarki, karty sieciowe, urządzenia masowe) oraz wylistowanie zainstalowanego oprogramowania firm trzecich.</w:t>
      </w:r>
    </w:p>
    <w:p w14:paraId="374A8F59" w14:textId="77777777" w:rsidR="00CE33EC" w:rsidRDefault="00000000">
      <w:pPr>
        <w:pStyle w:val="Akapitzlist"/>
        <w:numPr>
          <w:ilvl w:val="0"/>
          <w:numId w:val="1"/>
        </w:numPr>
      </w:pPr>
      <w:r>
        <w:t xml:space="preserve">Serwer administracyjny musi oferować możliwość bezpośredniego sprawdzenia SHA-1 pliku, na portalach służących do weryfikacji bezpieczeństwa (np. </w:t>
      </w:r>
      <w:proofErr w:type="spellStart"/>
      <w:r>
        <w:t>VirusTotal</w:t>
      </w:r>
      <w:proofErr w:type="spellEnd"/>
      <w:r>
        <w:t>).</w:t>
      </w:r>
    </w:p>
    <w:p w14:paraId="426A11CA" w14:textId="77777777" w:rsidR="00CE33EC" w:rsidRDefault="00000000">
      <w:pPr>
        <w:pStyle w:val="Akapitzlist"/>
        <w:numPr>
          <w:ilvl w:val="0"/>
          <w:numId w:val="1"/>
        </w:numPr>
      </w:pPr>
      <w:r>
        <w:t>Administrator musi posiadać możliwość wymuszenia dwufazowej autoryzacji podczas logowania do konsoli administracyjnej.</w:t>
      </w:r>
    </w:p>
    <w:p w14:paraId="7A393EA8" w14:textId="77777777" w:rsidR="00CE33EC" w:rsidRDefault="00000000">
      <w:pPr>
        <w:pStyle w:val="Akapitzlist"/>
        <w:numPr>
          <w:ilvl w:val="0"/>
          <w:numId w:val="1"/>
        </w:numPr>
      </w:pPr>
      <w:r>
        <w:t xml:space="preserve">Konsola administracyjna musi mieć możliwość </w:t>
      </w:r>
      <w:proofErr w:type="spellStart"/>
      <w:r>
        <w:t>tagowania</w:t>
      </w:r>
      <w:proofErr w:type="spellEnd"/>
      <w:r>
        <w:t xml:space="preserve"> obiektów.</w:t>
      </w:r>
    </w:p>
    <w:p w14:paraId="0125AFCB" w14:textId="77777777" w:rsidR="00CE33EC" w:rsidRDefault="00000000">
      <w:pPr>
        <w:pStyle w:val="Akapitzlist"/>
        <w:numPr>
          <w:ilvl w:val="0"/>
          <w:numId w:val="1"/>
        </w:numPr>
      </w:pPr>
      <w:r>
        <w:t>Konsola administracyjna musi umożliwiać audytowanie innych administratorów konsoli.</w:t>
      </w:r>
    </w:p>
    <w:p w14:paraId="1DD59C7F" w14:textId="77777777" w:rsidR="00CE33EC" w:rsidRDefault="00000000">
      <w:pPr>
        <w:pStyle w:val="Akapitzlist"/>
        <w:numPr>
          <w:ilvl w:val="0"/>
          <w:numId w:val="1"/>
        </w:numPr>
      </w:pPr>
      <w:r>
        <w:t>Konsola administracyjna musi pozwalać na włączenie izolacji komputera od sieci.</w:t>
      </w:r>
    </w:p>
    <w:p w14:paraId="26E16BE3" w14:textId="77777777" w:rsidR="00CE33EC" w:rsidRDefault="00000000">
      <w:pPr>
        <w:pStyle w:val="Akapitzlist"/>
        <w:numPr>
          <w:ilvl w:val="0"/>
          <w:numId w:val="1"/>
        </w:numPr>
      </w:pPr>
      <w:r>
        <w:t xml:space="preserve">Konsola administracyjna musi umożliwiać połączenie się do stacji roboczej z możliwością wykonywania poleceń </w:t>
      </w:r>
      <w:proofErr w:type="spellStart"/>
      <w:r>
        <w:t>powershell</w:t>
      </w:r>
      <w:proofErr w:type="spellEnd"/>
      <w:r>
        <w:t>.</w:t>
      </w:r>
    </w:p>
    <w:p w14:paraId="30F4A7D7" w14:textId="77777777" w:rsidR="00CE33EC" w:rsidRDefault="00000000">
      <w:pPr>
        <w:pStyle w:val="Akapitzlist"/>
        <w:numPr>
          <w:ilvl w:val="0"/>
          <w:numId w:val="1"/>
        </w:numPr>
      </w:pPr>
      <w:r>
        <w:t xml:space="preserve">Konsola administracyjna musi umożliwiać dodawanie emotikon do co najmniej komentarzy, </w:t>
      </w:r>
      <w:proofErr w:type="spellStart"/>
      <w:r>
        <w:t>tagów</w:t>
      </w:r>
      <w:proofErr w:type="spellEnd"/>
      <w:r>
        <w:t>, nazw reguł.</w:t>
      </w:r>
    </w:p>
    <w:p w14:paraId="34D7A010" w14:textId="77777777" w:rsidR="00CE33EC" w:rsidRDefault="00CE33EC">
      <w:pPr>
        <w:pStyle w:val="Akapitzlist"/>
      </w:pPr>
    </w:p>
    <w:p w14:paraId="4F244371" w14:textId="77777777" w:rsidR="00CE33EC" w:rsidRDefault="00CE33EC">
      <w:pPr>
        <w:ind w:left="360"/>
        <w:rPr>
          <w:b/>
        </w:rPr>
      </w:pPr>
    </w:p>
    <w:p w14:paraId="3D3C1C08" w14:textId="77777777" w:rsidR="00CE33EC" w:rsidRDefault="00000000">
      <w:pPr>
        <w:ind w:left="360"/>
      </w:pPr>
      <w:r>
        <w:rPr>
          <w:b/>
        </w:rPr>
        <w:t>Agent</w:t>
      </w:r>
    </w:p>
    <w:p w14:paraId="460C361F" w14:textId="77777777" w:rsidR="00CE33EC" w:rsidRDefault="00000000">
      <w:pPr>
        <w:pStyle w:val="Akapitzlist"/>
        <w:numPr>
          <w:ilvl w:val="0"/>
          <w:numId w:val="2"/>
        </w:numPr>
      </w:pPr>
      <w:r>
        <w:t>Pełne wsparcie dla systemu Windows 7/Windows 8/Windows 8.1/Windows 10 oraz Windows Server 2008/2012/2016/2019.</w:t>
      </w:r>
    </w:p>
    <w:p w14:paraId="5D852D95" w14:textId="77777777" w:rsidR="00CE33EC" w:rsidRDefault="00000000">
      <w:pPr>
        <w:pStyle w:val="Akapitzlist"/>
        <w:numPr>
          <w:ilvl w:val="0"/>
          <w:numId w:val="2"/>
        </w:numPr>
      </w:pPr>
      <w:r>
        <w:t xml:space="preserve">Pełne wsparcie dla systemów </w:t>
      </w:r>
      <w:proofErr w:type="spellStart"/>
      <w:r>
        <w:t>macOS</w:t>
      </w:r>
      <w:proofErr w:type="spellEnd"/>
      <w:r>
        <w:t xml:space="preserve"> 10.12 i nowszych.</w:t>
      </w:r>
    </w:p>
    <w:p w14:paraId="5932A3AA" w14:textId="77777777" w:rsidR="00CE33EC" w:rsidRDefault="00000000">
      <w:pPr>
        <w:pStyle w:val="Akapitzlist"/>
        <w:numPr>
          <w:ilvl w:val="0"/>
          <w:numId w:val="2"/>
        </w:numPr>
      </w:pPr>
      <w:r>
        <w:t>Wsparcie dla 32 i 64-bitowej wersji systemu Windows.</w:t>
      </w:r>
    </w:p>
    <w:p w14:paraId="06BD983D" w14:textId="77777777" w:rsidR="00CE33EC" w:rsidRDefault="00000000">
      <w:pPr>
        <w:pStyle w:val="Akapitzlist"/>
        <w:numPr>
          <w:ilvl w:val="0"/>
          <w:numId w:val="2"/>
        </w:numPr>
      </w:pPr>
      <w:r>
        <w:t>Agent musi współpracować z produktem antywirusowym tego samego producenta.</w:t>
      </w:r>
    </w:p>
    <w:p w14:paraId="328609B8" w14:textId="77777777" w:rsidR="00CE33EC" w:rsidRDefault="00000000">
      <w:pPr>
        <w:pStyle w:val="Akapitzlist"/>
        <w:numPr>
          <w:ilvl w:val="0"/>
          <w:numId w:val="2"/>
        </w:numPr>
      </w:pPr>
      <w:r>
        <w:t>Agent nie może działać bez produktu antywirusowego tego samego producenta.</w:t>
      </w:r>
    </w:p>
    <w:p w14:paraId="5B2F9C1A" w14:textId="77777777" w:rsidR="00CE33EC" w:rsidRDefault="00000000">
      <w:pPr>
        <w:pStyle w:val="Akapitzlist"/>
        <w:numPr>
          <w:ilvl w:val="0"/>
          <w:numId w:val="2"/>
        </w:numPr>
      </w:pPr>
      <w:r>
        <w:t>W ramach wprowadzonych reguł administracyjnych dotyczących blokowania/usuwania plików, użytkownik musi otrzymać stosowne powiadomienie, dotyczące czynności wykonanej przez agenta.</w:t>
      </w:r>
    </w:p>
    <w:p w14:paraId="4C847D7E" w14:textId="77777777" w:rsidR="00CE33EC" w:rsidRDefault="00000000">
      <w:pPr>
        <w:pStyle w:val="Akapitzlist"/>
        <w:numPr>
          <w:ilvl w:val="0"/>
          <w:numId w:val="2"/>
        </w:numPr>
      </w:pPr>
      <w:r>
        <w:t>Połączenie agenta do serwera zarządzającego musi być szyfrowane.</w:t>
      </w:r>
    </w:p>
    <w:p w14:paraId="11CF21C5" w14:textId="77777777" w:rsidR="00CE33EC" w:rsidRDefault="00000000">
      <w:pPr>
        <w:pStyle w:val="Akapitzlist"/>
        <w:numPr>
          <w:ilvl w:val="0"/>
          <w:numId w:val="2"/>
        </w:numPr>
      </w:pPr>
      <w:r>
        <w:t>Administrator musi posiadać możliwość utworzenia polityki z konsoli administracyjnej zawierającej wykluczenia dla procesów, które nie będą analizowane.</w:t>
      </w:r>
    </w:p>
    <w:sectPr w:rsidR="00CE33EC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A357F"/>
    <w:multiLevelType w:val="multilevel"/>
    <w:tmpl w:val="0D327B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002D4"/>
    <w:multiLevelType w:val="multilevel"/>
    <w:tmpl w:val="77BAB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E4F4C9B"/>
    <w:multiLevelType w:val="multilevel"/>
    <w:tmpl w:val="38322C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146698416">
    <w:abstractNumId w:val="2"/>
  </w:num>
  <w:num w:numId="2" w16cid:durableId="1407411619">
    <w:abstractNumId w:val="0"/>
  </w:num>
  <w:num w:numId="3" w16cid:durableId="1662082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3EC"/>
    <w:rsid w:val="00CE33EC"/>
    <w:rsid w:val="00FC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F7D4C"/>
  <w15:docId w15:val="{EADF2F75-DE07-42CE-BB53-079420D15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paragraph" w:styleId="Nagwek1">
    <w:name w:val="heading 1"/>
    <w:basedOn w:val="Normalny"/>
    <w:link w:val="Nagwek1Znak"/>
    <w:uiPriority w:val="9"/>
    <w:qFormat/>
    <w:rsid w:val="00FC02EA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643E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643E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643E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643EE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06E5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506E5A"/>
    <w:rPr>
      <w:vertAlign w:val="superscript"/>
    </w:rPr>
  </w:style>
  <w:style w:type="character" w:styleId="Odwoaniedelikatne">
    <w:name w:val="Subtle Reference"/>
    <w:basedOn w:val="Domylnaczcionkaakapitu"/>
    <w:uiPriority w:val="31"/>
    <w:qFormat/>
    <w:rsid w:val="00992924"/>
    <w:rPr>
      <w:smallCaps/>
      <w:color w:val="5A5A5A" w:themeColor="text1" w:themeTint="A5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BC395E"/>
    <w:pPr>
      <w:ind w:left="720"/>
      <w:contextualSpacing/>
    </w:pPr>
  </w:style>
  <w:style w:type="paragraph" w:customStyle="1" w:styleId="Default">
    <w:name w:val="Default"/>
    <w:qFormat/>
    <w:rsid w:val="00BC395E"/>
    <w:rPr>
      <w:rFonts w:ascii="Calibri" w:eastAsia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BC395E"/>
    <w:rPr>
      <w:color w:val="00000A"/>
      <w:sz w:val="2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643E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D643E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643E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506E5A"/>
    <w:pPr>
      <w:spacing w:after="0" w:line="240" w:lineRule="auto"/>
    </w:pPr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FC02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772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Andrzej Tymoszuk</cp:lastModifiedBy>
  <cp:revision>5</cp:revision>
  <dcterms:created xsi:type="dcterms:W3CDTF">2022-08-23T13:20:00Z</dcterms:created>
  <dcterms:modified xsi:type="dcterms:W3CDTF">2022-08-30T07:12:00Z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